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3346A" w14:textId="77777777" w:rsidR="000C3EA5" w:rsidRDefault="000C3EA5">
      <w:pPr>
        <w:rPr>
          <w:rFonts w:cs="Arial"/>
        </w:rPr>
      </w:pPr>
    </w:p>
    <w:p w14:paraId="2D6E7EC8" w14:textId="77777777" w:rsidR="001676EC" w:rsidRDefault="001676EC">
      <w:pPr>
        <w:rPr>
          <w:rFonts w:cs="Arial"/>
        </w:rPr>
      </w:pPr>
    </w:p>
    <w:p w14:paraId="030281F2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tbl>
      <w:tblPr>
        <w:tblW w:w="11058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9312"/>
      </w:tblGrid>
      <w:tr w:rsidR="00827355" w:rsidRPr="00236307" w14:paraId="1083259D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3FD8BD" w14:textId="35C82D25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B78AAA6" wp14:editId="3F3783B6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6A8A81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Kurzbeschreibung:</w:t>
            </w:r>
          </w:p>
          <w:p w14:paraId="3050380D" w14:textId="04756CEB" w:rsidR="005F427F" w:rsidRPr="00236307" w:rsidRDefault="00F862CD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5F427F">
              <w:rPr>
                <w:rFonts w:ascii="Arial" w:hAnsi="Arial" w:cs="Arial"/>
              </w:rPr>
              <w:t>Schüler</w:t>
            </w:r>
            <w:r w:rsidR="002B7256">
              <w:rPr>
                <w:rFonts w:ascii="Arial" w:hAnsi="Arial" w:cs="Arial"/>
              </w:rPr>
              <w:t>innen und Schüler</w:t>
            </w:r>
            <w:r w:rsidR="005F427F">
              <w:rPr>
                <w:rFonts w:ascii="Arial" w:hAnsi="Arial" w:cs="Arial"/>
              </w:rPr>
              <w:t xml:space="preserve"> </w:t>
            </w:r>
            <w:r w:rsidR="00DB7F2B">
              <w:rPr>
                <w:rFonts w:ascii="Arial" w:hAnsi="Arial" w:cs="Arial"/>
              </w:rPr>
              <w:t xml:space="preserve">nähern sich </w:t>
            </w:r>
            <w:r w:rsidR="0042538D">
              <w:rPr>
                <w:rFonts w:ascii="Arial" w:hAnsi="Arial" w:cs="Arial"/>
              </w:rPr>
              <w:t xml:space="preserve">dem </w:t>
            </w:r>
            <w:r w:rsidR="002B598C">
              <w:rPr>
                <w:rFonts w:ascii="Arial" w:hAnsi="Arial" w:cs="Arial"/>
              </w:rPr>
              <w:t xml:space="preserve">Thema </w:t>
            </w:r>
            <w:r w:rsidR="00213BCC">
              <w:rPr>
                <w:rFonts w:ascii="Arial" w:hAnsi="Arial" w:cs="Arial"/>
              </w:rPr>
              <w:t>„</w:t>
            </w:r>
            <w:r w:rsidR="002B598C">
              <w:rPr>
                <w:rFonts w:ascii="Arial" w:hAnsi="Arial" w:cs="Arial"/>
              </w:rPr>
              <w:t>Kalendergeschichte</w:t>
            </w:r>
            <w:r w:rsidR="00213BCC">
              <w:rPr>
                <w:rFonts w:ascii="Arial" w:hAnsi="Arial" w:cs="Arial"/>
              </w:rPr>
              <w:t>“</w:t>
            </w:r>
            <w:r w:rsidR="0042538D">
              <w:rPr>
                <w:rFonts w:ascii="Arial" w:hAnsi="Arial" w:cs="Arial"/>
              </w:rPr>
              <w:t xml:space="preserve"> lesend</w:t>
            </w:r>
            <w:r>
              <w:rPr>
                <w:rFonts w:ascii="Arial" w:hAnsi="Arial" w:cs="Arial"/>
              </w:rPr>
              <w:t xml:space="preserve"> und schreibend an. </w:t>
            </w:r>
            <w:r w:rsidR="0042538D">
              <w:rPr>
                <w:rFonts w:ascii="Arial" w:hAnsi="Arial" w:cs="Arial"/>
              </w:rPr>
              <w:t xml:space="preserve">Die </w:t>
            </w:r>
            <w:r w:rsidR="007049C6">
              <w:rPr>
                <w:rFonts w:ascii="Arial" w:hAnsi="Arial" w:cs="Arial"/>
              </w:rPr>
              <w:t xml:space="preserve">Heranführung an den Text erfolgt durch die Erarbeitung von Merkmalen </w:t>
            </w:r>
            <w:r w:rsidR="00213BCC">
              <w:rPr>
                <w:rFonts w:ascii="Arial" w:hAnsi="Arial" w:cs="Arial"/>
              </w:rPr>
              <w:t>der</w:t>
            </w:r>
            <w:r w:rsidR="007049C6">
              <w:rPr>
                <w:rFonts w:ascii="Arial" w:hAnsi="Arial" w:cs="Arial"/>
              </w:rPr>
              <w:t xml:space="preserve"> Textsorte</w:t>
            </w:r>
            <w:r w:rsidR="0042538D">
              <w:rPr>
                <w:rFonts w:ascii="Arial" w:hAnsi="Arial" w:cs="Arial"/>
              </w:rPr>
              <w:t>.</w:t>
            </w:r>
            <w:r w:rsidR="007049C6">
              <w:rPr>
                <w:rFonts w:ascii="Arial" w:hAnsi="Arial" w:cs="Arial"/>
              </w:rPr>
              <w:t xml:space="preserve"> Gleichzeitig stehen die bewusste Reflexion und der Ausbau der Lesefertigkeiten mithilfe einschlägiger Strategien im Mittelpunkt.</w:t>
            </w:r>
            <w:r w:rsidR="0042538D">
              <w:rPr>
                <w:rFonts w:ascii="Arial" w:hAnsi="Arial" w:cs="Arial"/>
              </w:rPr>
              <w:t xml:space="preserve"> Vor diesem Hintergrund erweitern die Schülerinnen und Schüler ihre Lesefertigkeiten</w:t>
            </w:r>
            <w:r w:rsidR="007049C6">
              <w:rPr>
                <w:rFonts w:ascii="Arial" w:hAnsi="Arial" w:cs="Arial"/>
              </w:rPr>
              <w:t xml:space="preserve"> </w:t>
            </w:r>
            <w:r w:rsidR="0042538D">
              <w:rPr>
                <w:rFonts w:ascii="Arial" w:hAnsi="Arial" w:cs="Arial"/>
              </w:rPr>
              <w:t>und erschließen den Textinhalt</w:t>
            </w:r>
            <w:r w:rsidR="007049C6">
              <w:rPr>
                <w:rFonts w:ascii="Arial" w:hAnsi="Arial" w:cs="Arial"/>
              </w:rPr>
              <w:t xml:space="preserve"> global</w:t>
            </w:r>
            <w:r w:rsidR="0042538D">
              <w:rPr>
                <w:rFonts w:ascii="Arial" w:hAnsi="Arial" w:cs="Arial"/>
              </w:rPr>
              <w:t>. Dies geschieht kleinschrittig in Form von digitalen Übungen (</w:t>
            </w:r>
            <w:proofErr w:type="spellStart"/>
            <w:r w:rsidR="0074771E">
              <w:rPr>
                <w:rFonts w:ascii="Arial" w:hAnsi="Arial" w:cs="Arial"/>
              </w:rPr>
              <w:t>LearningApps</w:t>
            </w:r>
            <w:proofErr w:type="spellEnd"/>
            <w:r w:rsidR="0042538D">
              <w:rPr>
                <w:rFonts w:ascii="Arial" w:hAnsi="Arial" w:cs="Arial"/>
              </w:rPr>
              <w:t>). Im Anschluss daran</w:t>
            </w:r>
            <w:r w:rsidR="007049C6">
              <w:rPr>
                <w:rFonts w:ascii="Arial" w:hAnsi="Arial" w:cs="Arial"/>
              </w:rPr>
              <w:t xml:space="preserve"> recherchieren die Schülerinnen und Schüler unbekannte Begriffe </w:t>
            </w:r>
            <w:r w:rsidR="004D5230">
              <w:rPr>
                <w:rFonts w:ascii="Arial" w:hAnsi="Arial" w:cs="Arial"/>
              </w:rPr>
              <w:t xml:space="preserve">aus dem Text </w:t>
            </w:r>
            <w:r w:rsidR="007049C6">
              <w:rPr>
                <w:rFonts w:ascii="Arial" w:hAnsi="Arial" w:cs="Arial"/>
              </w:rPr>
              <w:t xml:space="preserve">und </w:t>
            </w:r>
            <w:r w:rsidR="004D5230">
              <w:rPr>
                <w:rFonts w:ascii="Arial" w:hAnsi="Arial" w:cs="Arial"/>
              </w:rPr>
              <w:t>semantisieren diese</w:t>
            </w:r>
            <w:r w:rsidR="007049C6">
              <w:rPr>
                <w:rFonts w:ascii="Arial" w:hAnsi="Arial" w:cs="Arial"/>
              </w:rPr>
              <w:t>.</w:t>
            </w:r>
          </w:p>
        </w:tc>
      </w:tr>
      <w:tr w:rsidR="00827355" w:rsidRPr="00236307" w14:paraId="2E29D54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6B82D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E145C6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870D7FC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6DF6E" w14:textId="41387917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8A4A69" wp14:editId="0A557CEF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91C78" w14:textId="465272E6" w:rsidR="00F862CD" w:rsidRPr="00176805" w:rsidRDefault="00827355" w:rsidP="00176805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176805">
              <w:rPr>
                <w:rFonts w:ascii="Arial" w:hAnsi="Arial" w:cs="Arial"/>
                <w:b/>
                <w:szCs w:val="22"/>
              </w:rPr>
              <w:t>Schulart | Stufe | Fach mit Bildungsplanbezug bzw. Kompetenzen:</w:t>
            </w:r>
            <w:r w:rsidR="009B2C9E">
              <w:rPr>
                <w:rFonts w:ascii="Arial" w:hAnsi="Arial" w:cs="Arial"/>
                <w:b/>
                <w:szCs w:val="22"/>
              </w:rPr>
              <w:t xml:space="preserve"> </w:t>
            </w:r>
            <w:r w:rsidR="008928AA" w:rsidRPr="00176805">
              <w:rPr>
                <w:rFonts w:ascii="Arial" w:hAnsi="Arial" w:cs="Arial"/>
                <w:b/>
                <w:szCs w:val="22"/>
              </w:rPr>
              <w:t>2BFS</w:t>
            </w:r>
          </w:p>
          <w:p w14:paraId="7EB6BC3C" w14:textId="2E610921" w:rsidR="00E61305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vertiefen ihre Lese-, Textverstehens- und Analysekompetenz im Umgang mit literarischen Texten (BPE 6)</w:t>
            </w:r>
            <w:r w:rsidR="00213BC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FD61225" w14:textId="792C6807" w:rsidR="00F862CD" w:rsidRPr="00176805" w:rsidRDefault="00F862CD" w:rsidP="00176805">
            <w:pPr>
              <w:pStyle w:val="TabellerechteSpalte"/>
              <w:rPr>
                <w:rFonts w:ascii="Arial" w:hAnsi="Arial" w:cs="Arial"/>
                <w:szCs w:val="22"/>
              </w:rPr>
            </w:pPr>
            <w:r w:rsidRPr="00176805">
              <w:rPr>
                <w:rFonts w:ascii="Arial" w:hAnsi="Arial" w:cs="Arial"/>
                <w:szCs w:val="22"/>
              </w:rPr>
              <w:t xml:space="preserve">Sie verwenden hierbei Strategien der Texterschließung (BPE 1.1) und berücksichtigen einzelne Strukturmerkmale (BPE 1.2). </w:t>
            </w:r>
            <w:r w:rsidR="005A07D7">
              <w:rPr>
                <w:rFonts w:ascii="Arial" w:hAnsi="Arial" w:cs="Arial"/>
                <w:szCs w:val="22"/>
              </w:rPr>
              <w:t>Die Förderung der Lesekompetenz ist hierbei zentral.</w:t>
            </w:r>
          </w:p>
          <w:p w14:paraId="70F50BA3" w14:textId="60783C2C" w:rsidR="00E61305" w:rsidRPr="00176805" w:rsidRDefault="00E613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>Sie unterscheiden Texte verschiedener Gattungen</w:t>
            </w:r>
            <w:r w:rsidR="002B59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76805">
              <w:rPr>
                <w:rFonts w:ascii="Arial" w:hAnsi="Arial" w:cs="Arial"/>
                <w:sz w:val="22"/>
                <w:szCs w:val="22"/>
              </w:rPr>
              <w:t>(BPE 6, 6.1)</w:t>
            </w:r>
            <w:r w:rsidR="00B31A9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11DDA5" w14:textId="54805FD5" w:rsidR="008928AA" w:rsidRPr="00176805" w:rsidRDefault="00176805" w:rsidP="00176805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76805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Schülerinnen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Schüler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erweitern ihre </w:t>
            </w:r>
            <w:proofErr w:type="spellStart"/>
            <w:r w:rsidRPr="00176805">
              <w:rPr>
                <w:rFonts w:ascii="Arial" w:hAnsi="Arial" w:cs="Arial"/>
                <w:sz w:val="22"/>
                <w:szCs w:val="22"/>
              </w:rPr>
              <w:t>Sprachfähigkeiten</w:t>
            </w:r>
            <w:proofErr w:type="spellEnd"/>
            <w:r w:rsidRPr="00176805">
              <w:rPr>
                <w:rFonts w:ascii="Arial" w:hAnsi="Arial" w:cs="Arial"/>
                <w:sz w:val="22"/>
                <w:szCs w:val="22"/>
              </w:rPr>
              <w:t xml:space="preserve"> und ihr Sprachbewusstsein</w:t>
            </w:r>
            <w:r w:rsidR="002B598C">
              <w:rPr>
                <w:rFonts w:ascii="Arial" w:hAnsi="Arial" w:cs="Arial"/>
                <w:sz w:val="22"/>
                <w:szCs w:val="22"/>
              </w:rPr>
              <w:t>, indem Sie</w:t>
            </w:r>
            <w:r w:rsidRPr="00176805">
              <w:rPr>
                <w:rFonts w:ascii="Arial" w:hAnsi="Arial" w:cs="Arial"/>
                <w:sz w:val="22"/>
                <w:szCs w:val="22"/>
              </w:rPr>
              <w:t xml:space="preserve"> ihren Wortschatz</w:t>
            </w:r>
            <w:r w:rsidR="002B598C">
              <w:rPr>
                <w:rFonts w:ascii="Arial" w:hAnsi="Arial" w:cs="Arial"/>
                <w:sz w:val="22"/>
                <w:szCs w:val="22"/>
              </w:rPr>
              <w:t xml:space="preserve"> vergrößern </w:t>
            </w:r>
            <w:r w:rsidRPr="00176805">
              <w:rPr>
                <w:rFonts w:ascii="Arial" w:hAnsi="Arial" w:cs="Arial"/>
                <w:sz w:val="22"/>
                <w:szCs w:val="22"/>
              </w:rPr>
              <w:t>(BPE 10, 10.1)</w:t>
            </w:r>
            <w:r w:rsidR="00213BC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27355" w:rsidRPr="00236307" w14:paraId="12A1BE88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BE9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390F14E7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68C6BB" w14:textId="77777777" w:rsidTr="00F862CD">
        <w:trPr>
          <w:trHeight w:val="605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172E5D" w14:textId="1AD8C74E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2C7EB" wp14:editId="2D9C27E9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8026" w14:textId="3D132841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Vorwissen | </w:t>
            </w:r>
            <w:r w:rsidR="006D3F4F">
              <w:rPr>
                <w:rFonts w:ascii="Arial" w:hAnsi="Arial" w:cs="Arial"/>
                <w:b/>
              </w:rPr>
              <w:t>Fähigkeiten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60F30DE4" w14:textId="0DCAC28E" w:rsidR="008928AA" w:rsidRPr="00F862CD" w:rsidRDefault="008953C2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F862CD">
              <w:rPr>
                <w:rFonts w:ascii="Arial" w:hAnsi="Arial" w:cs="Arial"/>
              </w:rPr>
              <w:t xml:space="preserve">Umgang mit </w:t>
            </w:r>
            <w:r w:rsidR="00DB7F2B" w:rsidRPr="00F862CD">
              <w:rPr>
                <w:rFonts w:ascii="Arial" w:hAnsi="Arial" w:cs="Arial"/>
              </w:rPr>
              <w:t>digitalen Pinnwänden</w:t>
            </w:r>
            <w:r w:rsidR="00213BCC">
              <w:rPr>
                <w:rFonts w:ascii="Arial" w:hAnsi="Arial" w:cs="Arial"/>
              </w:rPr>
              <w:t>,</w:t>
            </w:r>
            <w:r w:rsidR="00DB7F2B" w:rsidRPr="00F862CD">
              <w:rPr>
                <w:rFonts w:ascii="Arial" w:hAnsi="Arial" w:cs="Arial"/>
              </w:rPr>
              <w:t xml:space="preserve"> </w:t>
            </w:r>
            <w:r w:rsidRPr="00F862CD">
              <w:rPr>
                <w:rFonts w:ascii="Arial" w:hAnsi="Arial" w:cs="Arial"/>
              </w:rPr>
              <w:t xml:space="preserve">wie z.B. </w:t>
            </w:r>
            <w:proofErr w:type="spellStart"/>
            <w:r w:rsidRPr="00F862CD">
              <w:rPr>
                <w:rFonts w:ascii="Arial" w:hAnsi="Arial" w:cs="Arial"/>
              </w:rPr>
              <w:t>Padlet</w:t>
            </w:r>
            <w:proofErr w:type="spellEnd"/>
            <w:r w:rsidRPr="00F862CD">
              <w:rPr>
                <w:rFonts w:ascii="Arial" w:hAnsi="Arial" w:cs="Arial"/>
              </w:rPr>
              <w:t xml:space="preserve">, </w:t>
            </w:r>
            <w:r w:rsidR="00CC470D" w:rsidRPr="00F862CD">
              <w:rPr>
                <w:rFonts w:ascii="Arial" w:hAnsi="Arial" w:cs="Arial"/>
              </w:rPr>
              <w:t>usw.</w:t>
            </w:r>
          </w:p>
        </w:tc>
      </w:tr>
      <w:tr w:rsidR="00827355" w:rsidRPr="00236307" w14:paraId="1669707A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CEB25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53F5C3E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95D1EB2" w14:textId="77777777" w:rsidTr="00827355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0CBFF3" w14:textId="39F613B4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05EBE94" wp14:editId="3DC1F39B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</w:tcBorders>
            <w:shd w:val="clear" w:color="auto" w:fill="auto"/>
          </w:tcPr>
          <w:p w14:paraId="122CBFFF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Organisationsform; Zeitplan | Ablauf:</w:t>
            </w:r>
          </w:p>
          <w:p w14:paraId="59CE50A2" w14:textId="77777777" w:rsidR="008928AA" w:rsidRPr="00213BCC" w:rsidRDefault="008705B5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213BCC">
              <w:rPr>
                <w:rFonts w:ascii="Arial" w:hAnsi="Arial" w:cs="Arial"/>
                <w:bCs/>
              </w:rPr>
              <w:t xml:space="preserve">Einzelarbeit, </w:t>
            </w:r>
            <w:r w:rsidR="00F862CD" w:rsidRPr="00213BCC">
              <w:rPr>
                <w:rFonts w:ascii="Arial" w:hAnsi="Arial" w:cs="Arial"/>
                <w:bCs/>
              </w:rPr>
              <w:t>Partnerarbeit</w:t>
            </w:r>
            <w:r w:rsidR="008928AA" w:rsidRPr="00213BCC">
              <w:rPr>
                <w:rFonts w:ascii="Arial" w:hAnsi="Arial" w:cs="Arial"/>
                <w:bCs/>
              </w:rPr>
              <w:t xml:space="preserve">, </w:t>
            </w:r>
            <w:r w:rsidRPr="00213BCC">
              <w:rPr>
                <w:rFonts w:ascii="Arial" w:hAnsi="Arial" w:cs="Arial"/>
                <w:bCs/>
              </w:rPr>
              <w:t>Plenum</w:t>
            </w:r>
          </w:p>
          <w:p w14:paraId="004DF282" w14:textId="369687F2" w:rsidR="008705B5" w:rsidRPr="00F64172" w:rsidRDefault="00EC1C08" w:rsidP="003A5C33">
            <w:pPr>
              <w:pStyle w:val="TabellerechteSpalte"/>
              <w:rPr>
                <w:rFonts w:ascii="Arial" w:hAnsi="Arial" w:cs="Arial"/>
                <w:bCs/>
              </w:rPr>
            </w:pPr>
            <w:r w:rsidRPr="00213BCC">
              <w:rPr>
                <w:rFonts w:ascii="Arial" w:hAnsi="Arial" w:cs="Arial"/>
                <w:bCs/>
              </w:rPr>
              <w:t>2-</w:t>
            </w:r>
            <w:r w:rsidR="0042538D" w:rsidRPr="00213BCC">
              <w:rPr>
                <w:rFonts w:ascii="Arial" w:hAnsi="Arial" w:cs="Arial"/>
                <w:bCs/>
              </w:rPr>
              <w:t>3</w:t>
            </w:r>
            <w:r w:rsidR="008705B5" w:rsidRPr="00213BCC">
              <w:rPr>
                <w:rFonts w:ascii="Arial" w:hAnsi="Arial" w:cs="Arial"/>
                <w:bCs/>
              </w:rPr>
              <w:t xml:space="preserve"> UE</w:t>
            </w:r>
            <w:r w:rsidR="0042538D" w:rsidRPr="00213BCC">
              <w:rPr>
                <w:rFonts w:ascii="Arial" w:hAnsi="Arial" w:cs="Arial"/>
                <w:bCs/>
              </w:rPr>
              <w:t xml:space="preserve"> zu je 45 </w:t>
            </w:r>
            <w:r w:rsidR="006D3F4F" w:rsidRPr="00213BCC">
              <w:rPr>
                <w:rFonts w:ascii="Arial" w:hAnsi="Arial" w:cs="Arial"/>
                <w:bCs/>
              </w:rPr>
              <w:t>Minuten</w:t>
            </w:r>
            <w:r w:rsidR="0042538D" w:rsidRPr="00213BCC">
              <w:rPr>
                <w:rFonts w:ascii="Arial" w:hAnsi="Arial" w:cs="Arial"/>
                <w:bCs/>
              </w:rPr>
              <w:t xml:space="preserve"> (je nach Stundentafel variabel modifizierbar)</w:t>
            </w:r>
          </w:p>
        </w:tc>
      </w:tr>
      <w:tr w:rsidR="00827355" w:rsidRPr="00236307" w14:paraId="56A84E81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F78B9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</w:rPr>
            </w:pPr>
          </w:p>
        </w:tc>
        <w:tc>
          <w:tcPr>
            <w:tcW w:w="9312" w:type="dxa"/>
            <w:tcBorders>
              <w:left w:val="nil"/>
              <w:right w:val="nil"/>
            </w:tcBorders>
            <w:shd w:val="clear" w:color="auto" w:fill="auto"/>
          </w:tcPr>
          <w:p w14:paraId="1376FBD8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8CAF80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89E2E" w14:textId="7A879F0E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FEDD864" wp14:editId="22935B5B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91318" w14:textId="77777777" w:rsidR="008928AA" w:rsidRPr="008928AA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8928AA">
              <w:rPr>
                <w:rFonts w:ascii="Arial" w:hAnsi="Arial" w:cs="Arial"/>
                <w:b/>
              </w:rPr>
              <w:t>Verwendete Hard- und Software, weitere Medien:</w:t>
            </w:r>
          </w:p>
          <w:p w14:paraId="2E9E4507" w14:textId="427CD8B8" w:rsidR="00827355" w:rsidRPr="00623846" w:rsidRDefault="00A724B1" w:rsidP="00A724B1">
            <w:pPr>
              <w:pStyle w:val="Tabellenstil1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digitales Endgerät (z. B. Tablet mit Stift, PC)</w:t>
            </w:r>
            <w:r w:rsidR="00B1263F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 w:rsidRPr="00623846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ausgestattet mi</w:t>
            </w:r>
            <w:r w:rsidR="006101B3">
              <w:rPr>
                <w:rFonts w:ascii="Arial" w:eastAsia="Times New Roman" w:hAnsi="Arial" w:cs="Arial"/>
                <w:b w:val="0"/>
                <w:bCs w:val="0"/>
                <w:color w:val="auto"/>
                <w:sz w:val="22"/>
                <w:szCs w:val="22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 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Textverarbeitungssoftware oder Notizbuch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GoodNotes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OneNote o. </w:t>
            </w:r>
            <w:r w:rsidR="00A1542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.), App, die eine digitale Pinnwand zur Verfügung stellt (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Padlet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Trello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o. </w:t>
            </w:r>
            <w:r w:rsidR="00A1542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Ä</w:t>
            </w:r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.), </w:t>
            </w:r>
            <w:proofErr w:type="spellStart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Beamer</w:t>
            </w:r>
            <w:proofErr w:type="spellEnd"/>
            <w:r w:rsidRPr="0062384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zur Präsentation </w:t>
            </w:r>
          </w:p>
        </w:tc>
      </w:tr>
      <w:tr w:rsidR="00827355" w:rsidRPr="00236307" w14:paraId="2EDD727E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B1B1B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BDBD5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4C08D54F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E05D9" w14:textId="187431E3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CAA9B58" wp14:editId="78165C8D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008A" w14:textId="03ED8BB0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Technische Angaben, benötigte Werkzeuge und </w:t>
            </w:r>
            <w:r w:rsidRPr="00AE28B0">
              <w:rPr>
                <w:rFonts w:ascii="Arial" w:hAnsi="Arial" w:cs="Arial"/>
                <w:b/>
                <w:u w:val="single"/>
              </w:rPr>
              <w:t>Materialien</w:t>
            </w:r>
            <w:r w:rsidRPr="00236307">
              <w:rPr>
                <w:rFonts w:ascii="Arial" w:hAnsi="Arial" w:cs="Arial"/>
                <w:b/>
              </w:rPr>
              <w:t>:</w:t>
            </w:r>
          </w:p>
          <w:p w14:paraId="57289C81" w14:textId="41171200" w:rsidR="00AE28B0" w:rsidRPr="00623846" w:rsidRDefault="00F862CD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Link zu </w:t>
            </w:r>
            <w:proofErr w:type="spellStart"/>
            <w:r w:rsidR="0074771E">
              <w:rPr>
                <w:rFonts w:ascii="Arial" w:hAnsi="Arial" w:cs="Arial"/>
                <w:bCs/>
                <w:szCs w:val="22"/>
              </w:rPr>
              <w:t>LearningApps</w:t>
            </w:r>
            <w:proofErr w:type="spellEnd"/>
            <w:r w:rsidR="0042538D">
              <w:rPr>
                <w:rFonts w:ascii="Arial" w:hAnsi="Arial" w:cs="Arial"/>
                <w:bCs/>
                <w:szCs w:val="22"/>
              </w:rPr>
              <w:t xml:space="preserve"> und </w:t>
            </w:r>
            <w:proofErr w:type="spellStart"/>
            <w:r w:rsidR="0042538D">
              <w:rPr>
                <w:rFonts w:ascii="Arial" w:hAnsi="Arial" w:cs="Arial"/>
                <w:bCs/>
                <w:szCs w:val="22"/>
              </w:rPr>
              <w:t>Padlet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(auf der dort bereitgestellten Pinnw</w:t>
            </w:r>
            <w:r w:rsidR="00EC1C08">
              <w:rPr>
                <w:rFonts w:ascii="Arial" w:hAnsi="Arial" w:cs="Arial"/>
                <w:bCs/>
                <w:szCs w:val="22"/>
              </w:rPr>
              <w:t>a</w:t>
            </w:r>
            <w:r>
              <w:rPr>
                <w:rFonts w:ascii="Arial" w:hAnsi="Arial" w:cs="Arial"/>
                <w:bCs/>
                <w:szCs w:val="22"/>
              </w:rPr>
              <w:t xml:space="preserve">nd befinden sich alle </w:t>
            </w:r>
            <w:r w:rsidR="006101B3">
              <w:rPr>
                <w:rFonts w:ascii="Arial" w:hAnsi="Arial" w:cs="Arial"/>
                <w:bCs/>
                <w:szCs w:val="22"/>
              </w:rPr>
              <w:t>Übungen</w:t>
            </w:r>
            <w:r>
              <w:rPr>
                <w:rFonts w:ascii="Arial" w:hAnsi="Arial" w:cs="Arial"/>
                <w:bCs/>
                <w:szCs w:val="22"/>
              </w:rPr>
              <w:t>)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, </w:t>
            </w:r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 xml:space="preserve">02-1-2-3_AM01_Der kluge </w:t>
            </w:r>
            <w:proofErr w:type="spellStart"/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>Richter_Textsorte</w:t>
            </w:r>
            <w:proofErr w:type="spellEnd"/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 xml:space="preserve">, 02-1-2-3_AM02_Der kluge </w:t>
            </w:r>
            <w:proofErr w:type="spellStart"/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>Richter_Textsorte</w:t>
            </w:r>
            <w:proofErr w:type="spellEnd"/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 xml:space="preserve">, 02-1-2-3_AM03_Der kluge </w:t>
            </w:r>
            <w:proofErr w:type="spellStart"/>
            <w:r w:rsidR="00213BCC" w:rsidRPr="00AA6F91">
              <w:rPr>
                <w:rFonts w:ascii="Arial" w:hAnsi="Arial" w:cs="Arial"/>
                <w:bCs/>
                <w:color w:val="C00000"/>
                <w:szCs w:val="22"/>
              </w:rPr>
              <w:t>Richter_Lesestile</w:t>
            </w:r>
            <w:proofErr w:type="spellEnd"/>
          </w:p>
        </w:tc>
      </w:tr>
      <w:tr w:rsidR="00827355" w:rsidRPr="00236307" w14:paraId="021B9285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C0661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D6013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67345FE0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0B515" w14:textId="0F64EE3C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142B9F" wp14:editId="56DA3299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CC62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Ergebnissicherung: </w:t>
            </w:r>
          </w:p>
          <w:p w14:paraId="3C10AFC8" w14:textId="2574762D" w:rsidR="008928AA" w:rsidRPr="00623846" w:rsidRDefault="008928AA" w:rsidP="003A5C33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623846">
              <w:rPr>
                <w:rFonts w:ascii="Arial" w:hAnsi="Arial" w:cs="Arial"/>
                <w:bCs/>
                <w:szCs w:val="22"/>
              </w:rPr>
              <w:t xml:space="preserve">Die Ergebnissicherung erfolgt </w:t>
            </w:r>
            <w:r w:rsidR="00F862CD">
              <w:rPr>
                <w:rFonts w:ascii="Arial" w:hAnsi="Arial" w:cs="Arial"/>
                <w:bCs/>
                <w:szCs w:val="22"/>
              </w:rPr>
              <w:t>in Form mündlicher Lernzielkontrollen, zwischen den einzelnen Arbeitsphasen durch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schriftliche</w:t>
            </w:r>
            <w:r w:rsidR="00F862CD">
              <w:rPr>
                <w:rFonts w:ascii="Arial" w:hAnsi="Arial" w:cs="Arial"/>
                <w:bCs/>
                <w:szCs w:val="22"/>
              </w:rPr>
              <w:t xml:space="preserve"> Fixierung auf</w:t>
            </w:r>
            <w:r w:rsidR="006101B3">
              <w:rPr>
                <w:rFonts w:ascii="Arial" w:hAnsi="Arial" w:cs="Arial"/>
                <w:bCs/>
                <w:szCs w:val="22"/>
              </w:rPr>
              <w:t xml:space="preserve"> </w:t>
            </w:r>
            <w:r w:rsidR="00213BCC" w:rsidRPr="00A1542F">
              <w:rPr>
                <w:rFonts w:ascii="Arial" w:hAnsi="Arial" w:cs="Arial"/>
                <w:bCs/>
                <w:color w:val="C00000"/>
                <w:szCs w:val="22"/>
              </w:rPr>
              <w:t xml:space="preserve">02-1-2-3_AM01_Der kluge </w:t>
            </w:r>
            <w:proofErr w:type="spellStart"/>
            <w:r w:rsidR="00213BCC" w:rsidRPr="00A1542F">
              <w:rPr>
                <w:rFonts w:ascii="Arial" w:hAnsi="Arial" w:cs="Arial"/>
                <w:bCs/>
                <w:color w:val="C00000"/>
                <w:szCs w:val="22"/>
              </w:rPr>
              <w:t>Richter_Textsorte</w:t>
            </w:r>
            <w:proofErr w:type="spellEnd"/>
            <w:r w:rsidR="00213BCC" w:rsidRPr="00A1542F">
              <w:rPr>
                <w:rFonts w:ascii="Arial" w:hAnsi="Arial" w:cs="Arial"/>
                <w:bCs/>
                <w:color w:val="C00000"/>
                <w:szCs w:val="22"/>
              </w:rPr>
              <w:t xml:space="preserve"> und 02-1-2-3_AM03_Der kluge </w:t>
            </w:r>
            <w:proofErr w:type="spellStart"/>
            <w:r w:rsidR="00213BCC" w:rsidRPr="00A1542F">
              <w:rPr>
                <w:rFonts w:ascii="Arial" w:hAnsi="Arial" w:cs="Arial"/>
                <w:bCs/>
                <w:color w:val="C00000"/>
                <w:szCs w:val="22"/>
              </w:rPr>
              <w:t>Richter_Lesestile</w:t>
            </w:r>
            <w:proofErr w:type="spellEnd"/>
            <w:r w:rsidR="00213BCC" w:rsidRPr="00A1542F">
              <w:rPr>
                <w:rFonts w:ascii="Arial" w:hAnsi="Arial" w:cs="Arial"/>
                <w:bCs/>
                <w:color w:val="C00000"/>
                <w:szCs w:val="22"/>
              </w:rPr>
              <w:t xml:space="preserve"> </w:t>
            </w:r>
            <w:r w:rsidR="00F862CD" w:rsidRPr="00A1542F">
              <w:rPr>
                <w:rFonts w:ascii="Arial" w:hAnsi="Arial" w:cs="Arial"/>
                <w:bCs/>
                <w:color w:val="C00000"/>
                <w:szCs w:val="22"/>
              </w:rPr>
              <w:t>sowie in Form der digitalen Pinnwand.</w:t>
            </w:r>
          </w:p>
        </w:tc>
      </w:tr>
      <w:tr w:rsidR="00827355" w:rsidRPr="00236307" w14:paraId="6DCFEFDF" w14:textId="77777777" w:rsidTr="00936CBD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F482" w14:textId="77777777" w:rsidR="00827355" w:rsidRPr="00236307" w:rsidRDefault="00827355" w:rsidP="003A5C33">
            <w:pPr>
              <w:pStyle w:val="TabellelinkeSpalte"/>
              <w:rPr>
                <w:rFonts w:ascii="Arial" w:hAnsi="Arial" w:cs="Arial"/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6FAC9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</w:rPr>
            </w:pPr>
          </w:p>
        </w:tc>
      </w:tr>
      <w:tr w:rsidR="00827355" w:rsidRPr="00236307" w14:paraId="0709C2B0" w14:textId="77777777" w:rsidTr="00936CBD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22BC8" w14:textId="7F95656D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16102E8" wp14:editId="21B93EF2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758A" w14:textId="77777777" w:rsidR="00827355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 xml:space="preserve">Resümee | Hinweise: </w:t>
            </w:r>
          </w:p>
          <w:p w14:paraId="20981FD4" w14:textId="24957A71" w:rsidR="001F51CD" w:rsidRPr="00936CBD" w:rsidRDefault="004D5230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2"/>
              </w:rPr>
              <w:t>Exemplarische Einführung einer unbekannten Textsorte</w:t>
            </w:r>
            <w:r w:rsidR="001F51CD">
              <w:rPr>
                <w:rFonts w:ascii="Arial" w:hAnsi="Arial" w:cs="Arial"/>
                <w:bCs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Cs w:val="22"/>
              </w:rPr>
              <w:t xml:space="preserve">wobei </w:t>
            </w:r>
            <w:r w:rsidR="00213BCC">
              <w:rPr>
                <w:rFonts w:ascii="Arial" w:hAnsi="Arial" w:cs="Arial"/>
                <w:bCs/>
                <w:szCs w:val="22"/>
              </w:rPr>
              <w:t>die gezielte Erweiterung</w:t>
            </w:r>
            <w:r>
              <w:rPr>
                <w:rFonts w:ascii="Arial" w:hAnsi="Arial" w:cs="Arial"/>
                <w:bCs/>
                <w:szCs w:val="22"/>
              </w:rPr>
              <w:t xml:space="preserve"> der Lesefertigkeiten im Fokus steht.</w:t>
            </w:r>
          </w:p>
        </w:tc>
      </w:tr>
      <w:tr w:rsidR="00936CBD" w:rsidRPr="00236307" w14:paraId="4FDF5881" w14:textId="77777777" w:rsidTr="00936CBD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5A8E9" w14:textId="77777777" w:rsidR="00936CBD" w:rsidRDefault="00936CBD" w:rsidP="002E3BE5">
            <w:pPr>
              <w:pStyle w:val="TabellelinkeSpalte"/>
              <w:jc w:val="center"/>
              <w:rPr>
                <w:noProof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C1266" w14:textId="4A92EB93" w:rsidR="00936CBD" w:rsidRDefault="00936CBD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  <w:p w14:paraId="0164535A" w14:textId="77777777" w:rsidR="009B2C9E" w:rsidRDefault="009B2C9E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  <w:p w14:paraId="410DF791" w14:textId="46533D1B" w:rsidR="00936CBD" w:rsidRPr="00236307" w:rsidRDefault="00936CBD" w:rsidP="003A5C33">
            <w:pPr>
              <w:pStyle w:val="TabellerechteSpalte"/>
              <w:rPr>
                <w:rFonts w:ascii="Arial" w:hAnsi="Arial" w:cs="Arial"/>
                <w:b/>
              </w:rPr>
            </w:pPr>
          </w:p>
        </w:tc>
      </w:tr>
      <w:tr w:rsidR="00827355" w:rsidRPr="00236307" w14:paraId="0179495D" w14:textId="77777777" w:rsidTr="0082735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6D5FD" w14:textId="6FD19BCB" w:rsidR="00827355" w:rsidRPr="00236307" w:rsidRDefault="004C73B0" w:rsidP="002E3BE5">
            <w:pPr>
              <w:pStyle w:val="TabellelinkeSpalte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52ADD6" wp14:editId="19E3C495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27AD" w14:textId="77777777" w:rsidR="00827355" w:rsidRPr="00236307" w:rsidRDefault="00827355" w:rsidP="003A5C33">
            <w:pPr>
              <w:pStyle w:val="TabellerechteSpalte"/>
              <w:rPr>
                <w:rFonts w:ascii="Arial" w:hAnsi="Arial" w:cs="Arial"/>
                <w:b/>
              </w:rPr>
            </w:pPr>
            <w:r w:rsidRPr="00236307">
              <w:rPr>
                <w:rFonts w:ascii="Arial" w:hAnsi="Arial" w:cs="Arial"/>
                <w:b/>
              </w:rPr>
              <w:t>Abwandlungen:</w:t>
            </w:r>
            <w:r w:rsidR="00F862CD">
              <w:rPr>
                <w:rFonts w:ascii="Arial" w:hAnsi="Arial" w:cs="Arial"/>
                <w:b/>
              </w:rPr>
              <w:t xml:space="preserve"> </w:t>
            </w:r>
          </w:p>
          <w:p w14:paraId="3DDE73AA" w14:textId="10BC760A" w:rsidR="00827355" w:rsidRDefault="001F51CD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Stunden sind kleinschrittig angelegt</w:t>
            </w:r>
            <w:r w:rsidR="002B598C"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</w:rPr>
              <w:t>hinsichtlich der individuellen Bedürfnisse der Lerngruppe von der einzelnen Lehrkraft</w:t>
            </w:r>
            <w:r w:rsidR="002B598C">
              <w:rPr>
                <w:rFonts w:ascii="Arial" w:hAnsi="Arial" w:cs="Arial"/>
              </w:rPr>
              <w:t xml:space="preserve"> problemlos modifizierbar</w:t>
            </w:r>
            <w:r>
              <w:rPr>
                <w:rFonts w:ascii="Arial" w:hAnsi="Arial" w:cs="Arial"/>
              </w:rPr>
              <w:t>.</w:t>
            </w:r>
          </w:p>
          <w:p w14:paraId="3C5AC661" w14:textId="7C8EC7BC" w:rsidR="001F51CD" w:rsidRPr="001F51CD" w:rsidRDefault="001F51CD" w:rsidP="003A5C33">
            <w:pPr>
              <w:pStyle w:val="TabellerechteSpal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Stundenablauf ist von der Anordnung der Stunden im Stundenplan abhängig. So ist es denkbar, dass die UE in </w:t>
            </w:r>
            <w:r w:rsidR="00EC1C08">
              <w:rPr>
                <w:rFonts w:ascii="Arial" w:hAnsi="Arial" w:cs="Arial"/>
              </w:rPr>
              <w:t>eine</w:t>
            </w:r>
            <w:r>
              <w:rPr>
                <w:rFonts w:ascii="Arial" w:hAnsi="Arial" w:cs="Arial"/>
              </w:rPr>
              <w:t xml:space="preserve"> Einzel</w:t>
            </w:r>
            <w:r w:rsidR="00EC1C08">
              <w:rPr>
                <w:rFonts w:ascii="Arial" w:hAnsi="Arial" w:cs="Arial"/>
              </w:rPr>
              <w:t>- und eine Doppelstunde</w:t>
            </w:r>
            <w:r>
              <w:rPr>
                <w:rFonts w:ascii="Arial" w:hAnsi="Arial" w:cs="Arial"/>
              </w:rPr>
              <w:t xml:space="preserve"> geteilt wird</w:t>
            </w:r>
            <w:r w:rsidR="002B598C">
              <w:rPr>
                <w:rFonts w:ascii="Arial" w:hAnsi="Arial" w:cs="Arial"/>
              </w:rPr>
              <w:t xml:space="preserve"> oder in Form einer Doppelstunde abgehalten wird</w:t>
            </w:r>
            <w:r>
              <w:rPr>
                <w:rFonts w:ascii="Arial" w:hAnsi="Arial" w:cs="Arial"/>
              </w:rPr>
              <w:t xml:space="preserve">. Um Zeit im aktiven Unterrichtsgeschehen einzusparen, könnten die Schreibaufgaben in </w:t>
            </w:r>
            <w:r w:rsidR="002B598C">
              <w:rPr>
                <w:rFonts w:ascii="Arial" w:hAnsi="Arial" w:cs="Arial"/>
              </w:rPr>
              <w:t>Form einer</w:t>
            </w:r>
            <w:r>
              <w:rPr>
                <w:rFonts w:ascii="Arial" w:hAnsi="Arial" w:cs="Arial"/>
              </w:rPr>
              <w:t xml:space="preserve"> Hausaufgabe ausgelagert werden.</w:t>
            </w:r>
          </w:p>
        </w:tc>
      </w:tr>
    </w:tbl>
    <w:p w14:paraId="5FBFC484" w14:textId="1AAFBA2E" w:rsidR="001676EC" w:rsidRDefault="001676EC" w:rsidP="00B8144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6B347" w14:textId="77777777" w:rsidR="00B00C8E" w:rsidRDefault="00B00C8E" w:rsidP="001676EC">
      <w:r>
        <w:separator/>
      </w:r>
    </w:p>
  </w:endnote>
  <w:endnote w:type="continuationSeparator" w:id="0">
    <w:p w14:paraId="2A730634" w14:textId="77777777" w:rsidR="00B00C8E" w:rsidRDefault="00B00C8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55F98" w14:textId="77777777" w:rsidR="009B2C9E" w:rsidRDefault="009B2C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4EB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C729BDF" wp14:editId="33D299C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6C3D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729B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3046C3D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161F9A7" wp14:editId="16B3426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2EE0" wp14:editId="0C9E2FD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9D9396" wp14:editId="5733A47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7E0FB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72CC95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D939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87E0FB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72CC95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399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ADBE6A" wp14:editId="496EDA8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BB87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E3BE5" w:rsidRPr="002E3BE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ADBE6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BB87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E3BE5" w:rsidRPr="002E3BE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C3183B" wp14:editId="238574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0C0D5" wp14:editId="5082848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11F5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710807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0C0D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711F5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7108075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23A82E" wp14:editId="04F7C4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F61C8" w14:textId="77777777" w:rsidR="00B00C8E" w:rsidRDefault="00B00C8E" w:rsidP="001676EC">
      <w:r>
        <w:separator/>
      </w:r>
    </w:p>
  </w:footnote>
  <w:footnote w:type="continuationSeparator" w:id="0">
    <w:p w14:paraId="15D3BFD3" w14:textId="77777777" w:rsidR="00B00C8E" w:rsidRDefault="00B00C8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E3DAC" w14:textId="77777777" w:rsidR="009B2C9E" w:rsidRDefault="009B2C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221" w:type="dxa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3"/>
      <w:gridCol w:w="7278"/>
    </w:tblGrid>
    <w:tr w:rsidR="001676EC" w:rsidRPr="00435C55" w14:paraId="0A6A21A3" w14:textId="77777777" w:rsidTr="009F77F5">
      <w:trPr>
        <w:trHeight w:val="311"/>
      </w:trPr>
      <w:tc>
        <w:tcPr>
          <w:tcW w:w="3943" w:type="dxa"/>
        </w:tcPr>
        <w:p w14:paraId="6789C001" w14:textId="7A21A567" w:rsidR="009F77F5" w:rsidRDefault="009B2C9E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E61305" w:rsidRPr="00E61305">
            <w:rPr>
              <w:rFonts w:cs="Arial"/>
              <w:color w:val="FFFFFF" w:themeColor="background1"/>
              <w:sz w:val="18"/>
              <w:szCs w:val="18"/>
            </w:rPr>
            <w:t>Der kluge</w:t>
          </w:r>
          <w:r w:rsidR="00E61305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E61305" w:rsidRPr="00E61305">
            <w:rPr>
              <w:rFonts w:cs="Arial"/>
              <w:color w:val="FFFFFF" w:themeColor="background1"/>
              <w:sz w:val="18"/>
              <w:szCs w:val="18"/>
            </w:rPr>
            <w:t>Richter</w:t>
          </w:r>
          <w:r w:rsidR="001676EC" w:rsidRPr="00E61305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9F77F5">
            <w:rPr>
              <w:rFonts w:cs="Arial"/>
              <w:color w:val="FFFFFF" w:themeColor="background1"/>
              <w:sz w:val="18"/>
              <w:szCs w:val="18"/>
            </w:rPr>
            <w:t>– Textsorte</w:t>
          </w:r>
        </w:p>
        <w:p w14:paraId="0438BBCB" w14:textId="77777777" w:rsidR="009F77F5" w:rsidRDefault="009F77F5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</w:p>
        <w:p w14:paraId="0BC2C857" w14:textId="74251FA6" w:rsidR="00AA6F91" w:rsidRPr="00E61305" w:rsidRDefault="00AA6F91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</w:p>
      </w:tc>
      <w:tc>
        <w:tcPr>
          <w:tcW w:w="7278" w:type="dxa"/>
        </w:tcPr>
        <w:p w14:paraId="4A8C7B7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49918AC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06D789A" wp14:editId="774A587C">
          <wp:simplePos x="0" y="0"/>
          <wp:positionH relativeFrom="column">
            <wp:posOffset>-899795</wp:posOffset>
          </wp:positionH>
          <wp:positionV relativeFrom="paragraph">
            <wp:posOffset>-924560</wp:posOffset>
          </wp:positionV>
          <wp:extent cx="7588250" cy="1040765"/>
          <wp:effectExtent l="0" t="0" r="635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5449A4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FA1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339C4FE" wp14:editId="0A473AF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9CA44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0"/>
      <w:gridCol w:w="6560"/>
    </w:tblGrid>
    <w:tr w:rsidR="001676EC" w14:paraId="720A28AC" w14:textId="77777777" w:rsidTr="009F77F5">
      <w:trPr>
        <w:trHeight w:val="300"/>
      </w:trPr>
      <w:tc>
        <w:tcPr>
          <w:tcW w:w="3360" w:type="dxa"/>
        </w:tcPr>
        <w:p w14:paraId="208DE81E" w14:textId="276C7D2C" w:rsidR="00E61305" w:rsidRDefault="00E61305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08576841" w14:textId="188FF7C2" w:rsidR="009F77F5" w:rsidRPr="009F77F5" w:rsidRDefault="00E61305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9F77F5">
            <w:rPr>
              <w:rFonts w:cs="Arial"/>
              <w:color w:val="FFFFFF" w:themeColor="background1"/>
              <w:sz w:val="20"/>
            </w:rPr>
            <w:t xml:space="preserve"> – Textsorte</w:t>
          </w:r>
        </w:p>
      </w:tc>
      <w:tc>
        <w:tcPr>
          <w:tcW w:w="6560" w:type="dxa"/>
        </w:tcPr>
        <w:p w14:paraId="1C473006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2CC5FD4" w14:textId="77777777" w:rsidTr="009F77F5">
      <w:trPr>
        <w:trHeight w:val="300"/>
      </w:trPr>
      <w:tc>
        <w:tcPr>
          <w:tcW w:w="3360" w:type="dxa"/>
        </w:tcPr>
        <w:p w14:paraId="0AC74E2A" w14:textId="77777777" w:rsidR="001676EC" w:rsidRDefault="001676EC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1B0E6884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585139E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C7CC9"/>
    <w:rsid w:val="00127509"/>
    <w:rsid w:val="001676EC"/>
    <w:rsid w:val="00176805"/>
    <w:rsid w:val="00192A3C"/>
    <w:rsid w:val="001B21CA"/>
    <w:rsid w:val="001F207C"/>
    <w:rsid w:val="001F51CD"/>
    <w:rsid w:val="00213BCC"/>
    <w:rsid w:val="002444B1"/>
    <w:rsid w:val="002B598C"/>
    <w:rsid w:val="002B7256"/>
    <w:rsid w:val="002E3BE5"/>
    <w:rsid w:val="002E4D5E"/>
    <w:rsid w:val="0039083F"/>
    <w:rsid w:val="003B5CDF"/>
    <w:rsid w:val="00407151"/>
    <w:rsid w:val="0042538D"/>
    <w:rsid w:val="004C73B0"/>
    <w:rsid w:val="004D5230"/>
    <w:rsid w:val="005A07D7"/>
    <w:rsid w:val="005F427F"/>
    <w:rsid w:val="006101B3"/>
    <w:rsid w:val="00623846"/>
    <w:rsid w:val="006D3F4F"/>
    <w:rsid w:val="006F61F5"/>
    <w:rsid w:val="00703895"/>
    <w:rsid w:val="007049C6"/>
    <w:rsid w:val="0074771E"/>
    <w:rsid w:val="007F25CA"/>
    <w:rsid w:val="00827355"/>
    <w:rsid w:val="008705B5"/>
    <w:rsid w:val="008928AA"/>
    <w:rsid w:val="008953C2"/>
    <w:rsid w:val="00904310"/>
    <w:rsid w:val="00936CBD"/>
    <w:rsid w:val="00953159"/>
    <w:rsid w:val="009B2C9E"/>
    <w:rsid w:val="009C16AF"/>
    <w:rsid w:val="009D2F86"/>
    <w:rsid w:val="009F77F5"/>
    <w:rsid w:val="00A1542F"/>
    <w:rsid w:val="00A724B1"/>
    <w:rsid w:val="00AA6F91"/>
    <w:rsid w:val="00AE207F"/>
    <w:rsid w:val="00AE28B0"/>
    <w:rsid w:val="00B00C8E"/>
    <w:rsid w:val="00B10A17"/>
    <w:rsid w:val="00B1263F"/>
    <w:rsid w:val="00B31A9E"/>
    <w:rsid w:val="00B368E2"/>
    <w:rsid w:val="00B8144C"/>
    <w:rsid w:val="00B832BE"/>
    <w:rsid w:val="00C846F3"/>
    <w:rsid w:val="00C8631C"/>
    <w:rsid w:val="00C87D43"/>
    <w:rsid w:val="00CC470D"/>
    <w:rsid w:val="00CD1450"/>
    <w:rsid w:val="00CE570D"/>
    <w:rsid w:val="00D73F6A"/>
    <w:rsid w:val="00DA7430"/>
    <w:rsid w:val="00DB7F2B"/>
    <w:rsid w:val="00DE2240"/>
    <w:rsid w:val="00E229FD"/>
    <w:rsid w:val="00E61305"/>
    <w:rsid w:val="00E802CB"/>
    <w:rsid w:val="00EC1C08"/>
    <w:rsid w:val="00ED099C"/>
    <w:rsid w:val="00EE7F77"/>
    <w:rsid w:val="00F6250B"/>
    <w:rsid w:val="00F64172"/>
    <w:rsid w:val="00F862C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D76DE1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32B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customStyle="1" w:styleId="Tabellenstil1">
    <w:name w:val="Tabellenstil 1"/>
    <w:rsid w:val="00A724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unhideWhenUsed/>
    <w:rsid w:val="00F862CD"/>
    <w:pPr>
      <w:spacing w:before="100" w:beforeAutospacing="1" w:after="100" w:afterAutospacing="1"/>
    </w:pPr>
    <w:rPr>
      <w:rFonts w:ascii="Times New Roman" w:hAnsi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6F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6F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6F91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6F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6F91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2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72104-2A73-4431-A239-D90201FE5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D1AE37-AE5B-4823-933A-157E1935B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8DFDED-880E-47FC-AA3D-D8050A90FA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27</cp:revision>
  <dcterms:created xsi:type="dcterms:W3CDTF">2021-04-09T05:22:00Z</dcterms:created>
  <dcterms:modified xsi:type="dcterms:W3CDTF">2021-05-16T19:09:00Z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